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  <w:u w:val="single"/>
          <w:lang w:eastAsia="zh-CN"/>
        </w:rPr>
        <w:t>王铎霖</w:t>
      </w:r>
      <w:r>
        <w:rPr>
          <w:rFonts w:hint="eastAsia" w:ascii="仿宋_GB2312" w:hAnsi="华文中宋"/>
          <w:bCs/>
          <w:sz w:val="24"/>
          <w:u w:val="single"/>
        </w:rPr>
        <w:t xml:space="preserve">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2023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6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春华教育体育品牌发展规划及战略研究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科研处横向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72010202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2022.09.10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2023.09.09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王铎霖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浙江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浙江春华教育科技有限公司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1.55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FmOTI5ZmYyZmIzMWJmYTRlNTJjY2FhMGFkOWQ4OTg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6983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537</Words>
  <Characters>537</Characters>
  <Lines>5</Lines>
  <Paragraphs>1</Paragraphs>
  <TotalTime>5</TotalTime>
  <ScaleCrop>false</ScaleCrop>
  <LinksUpToDate>false</LinksUpToDate>
  <CharactersWithSpaces>604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烦着呢别吵我</cp:lastModifiedBy>
  <dcterms:modified xsi:type="dcterms:W3CDTF">2023-06-08T02:41:02Z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46F66A2216AC4351A69BBCB1FE5C9F84_12</vt:lpwstr>
  </property>
</Properties>
</file>