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 xml:space="preserve">服装企业成本控制问题研究 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周梦茜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服装企业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成本控制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2022年11月10日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宁波新维服饰有限公司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周梦茜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60" w:firstLineChars="60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jI2OWRkMWZmNWRmNDE5ZTYwYzY4OGI4ZDAxMDY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8A75024"/>
    <w:rsid w:val="519311FF"/>
    <w:rsid w:val="554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508</Words>
  <Characters>532</Characters>
  <Lines>5</Lines>
  <Paragraphs>1</Paragraphs>
  <TotalTime>1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Ｃ</cp:lastModifiedBy>
  <dcterms:modified xsi:type="dcterms:W3CDTF">2023-06-09T02:38:46Z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9C4A25E4BC2942E2B2C349025CA79344_13</vt:lpwstr>
  </property>
</Properties>
</file>